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11" w:rsidRDefault="00582611" w:rsidP="00582611">
      <w:pPr>
        <w:pStyle w:val="a5"/>
        <w:jc w:val="center"/>
        <w:rPr>
          <w:rFonts w:ascii="Times New Roman" w:hAnsi="Times New Roman"/>
          <w:b/>
          <w:sz w:val="25"/>
          <w:szCs w:val="25"/>
        </w:rPr>
      </w:pPr>
      <w:bookmarkStart w:id="0" w:name="_GoBack"/>
      <w:bookmarkEnd w:id="0"/>
      <w:r>
        <w:rPr>
          <w:rFonts w:ascii="Times New Roman" w:hAnsi="Times New Roman"/>
          <w:b/>
          <w:sz w:val="25"/>
          <w:szCs w:val="25"/>
        </w:rPr>
        <w:t xml:space="preserve">  Сетевой график (дорожная карта) по формированию</w:t>
      </w:r>
      <w:r>
        <w:rPr>
          <w:rFonts w:ascii="Times New Roman" w:hAnsi="Times New Roman"/>
          <w:b/>
          <w:sz w:val="25"/>
          <w:szCs w:val="25"/>
        </w:rPr>
        <w:br/>
        <w:t>необходимой системы условий реализации ООП НОО</w:t>
      </w:r>
    </w:p>
    <w:p w:rsidR="00582611" w:rsidRDefault="00582611" w:rsidP="00582611">
      <w:pPr>
        <w:pStyle w:val="a5"/>
        <w:jc w:val="center"/>
        <w:rPr>
          <w:rFonts w:ascii="Times New Roman" w:hAnsi="Times New Roman"/>
          <w:b/>
          <w:sz w:val="25"/>
          <w:szCs w:val="25"/>
        </w:rPr>
      </w:pPr>
    </w:p>
    <w:p w:rsidR="00582611" w:rsidRDefault="00582611" w:rsidP="00582611">
      <w:pPr>
        <w:pStyle w:val="a5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Цель: управление процессом реализации ФГОС НОО в первом классе и создание условий для его введения во втором, третьем и четвертом классах в 2012-2015 учебном году.</w:t>
      </w:r>
    </w:p>
    <w:p w:rsidR="00582611" w:rsidRDefault="00582611" w:rsidP="00582611">
      <w:pPr>
        <w:pStyle w:val="a5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Задачи:</w:t>
      </w:r>
    </w:p>
    <w:p w:rsidR="00582611" w:rsidRDefault="00582611" w:rsidP="00582611">
      <w:pPr>
        <w:pStyle w:val="a5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Реализация ФГОС НОО в соответствии с нормативными документами регионального, муниципального и уровня школы.</w:t>
      </w:r>
    </w:p>
    <w:p w:rsidR="00582611" w:rsidRDefault="00582611" w:rsidP="00582611">
      <w:pPr>
        <w:pStyle w:val="a5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Методическое и информационное сопровождение реализации ФГОС НОО  </w:t>
      </w:r>
    </w:p>
    <w:p w:rsidR="00582611" w:rsidRDefault="00582611" w:rsidP="00582611">
      <w:pPr>
        <w:pStyle w:val="a5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Создание условий для реализации ФГОС НОО </w:t>
      </w:r>
    </w:p>
    <w:p w:rsidR="00582611" w:rsidRDefault="00582611" w:rsidP="00582611">
      <w:pPr>
        <w:tabs>
          <w:tab w:val="left" w:pos="674"/>
        </w:tabs>
        <w:ind w:left="420"/>
        <w:jc w:val="both"/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641"/>
        <w:gridCol w:w="1558"/>
        <w:gridCol w:w="1841"/>
        <w:gridCol w:w="141"/>
        <w:gridCol w:w="2127"/>
      </w:tblGrid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мероприятия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Организационное обеспечение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публичных отчетов школы, в том числе в части готов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ности школы к введению ФГОС НОО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ответственный за размещении информации на сайте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размещенный на сайте школы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рабочей группы школы: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педсовета,  утвержденный директором план-график реализации ФГОС НОО на 2015-2019 учебный год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на педсовете вопроса «Итоги подго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товки школы к введению ФГОС НОО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Публичный отчет по ФГОС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семинарах-совещаниях муниципального уровня по вопросам реализации ФГОС НОО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планом-графиком  управления образования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всех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заинте-ресованных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лиц о результатах семинара-совещания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совещаний о ходе реализации ФГОС НОО в школе: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ходе реализации ФГОС НОО по итогам 1-ой четверти в 1-м классе ; о промежуточных итогах реализации ФГОС НОО в 2-4 клас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сах;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Ноябрь. Январь Май 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Аналитические справки, реше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 совещания, приказы дирек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тора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совместных мероприятий с дошкольной группой: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взаимодействия на учебный год (предо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ставление информации для стендов дошкольной группы, участие в родитель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ских собраниях,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занятий воспитателями и учителями и т.п.);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согласование программы и планируемых результатов подго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товки дошкольников к обучению в школе по ООП ФГОС НОО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дошкольной группы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взаимодействия 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Нормативно-правовое обеспечение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Уставом школы работников школы и родителей.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2016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классный руководитель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ознакомлений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договоров с родителями обучающихся 1-х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договоров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Отслеживание и своевременное информирование об изменени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ях нормативно-правовых документов федерального и регио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нального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реже чем раз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для стендов и сай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та школы, совещаний, педагогиче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ских советов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исполнения нормативных документов работниками школы: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Положение о портфолио ученика;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- Положение о портфолио учителя;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об оплате.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о системе оценивания и оценки обучающихся;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об осуществлении текущего контроля успеваемости и промежуточной аттестации обучающихся;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должностные инструкции учителей начальных классов,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заместителя директора по УР, курирующего реализацию 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 НОО.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Аналитические справки, пред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ложения по совершенствова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нию содержания нормативных актов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Финансово-экономическое обеспечение</w:t>
            </w:r>
          </w:p>
        </w:tc>
      </w:tr>
      <w:tr w:rsidR="00582611" w:rsidTr="00582611">
        <w:trPr>
          <w:trHeight w:val="12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обеспеченности учебниками обучающихся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10 сентября текущего года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Учителя, рабо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тающие на пер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вых классах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582611" w:rsidTr="00582611">
        <w:trPr>
          <w:trHeight w:val="18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обеспеченности учителей 1-4 классов методическими рекомендациями и учебными пособиями по каждому УУД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сентября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текущего года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Учителя, рабо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тающие на пер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вых классах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справка, пред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ложения по закупке методиче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ской литературы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материально-технической базы школы 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учитель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и утверждение сметы ОУ на  год, плана за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купок на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учебному году: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инвентаризация материально-технической базы на соответ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ствие требованиям ООП ОУ ФГОС НОО 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Март .</w:t>
            </w:r>
            <w:proofErr w:type="gramEnd"/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Апрель-май             Май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учителя 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начальных классов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тарификации педагогических работников на учебный год с учетом участия в процессе реализации ФГОС НОО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Тарификация учебный год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Кадровое обеспечение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штатного расписания и расстановка кадров на  учебный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Штатное расписание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заявки на обучение на региональном уровне педа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гогических работников ОУ: учителей начальных классов бу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дущих первоклассников, учителей предметников, учителей первых классов по использованию ИКТ, педагогов дополни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тельного образования.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Заявка, направленная в управление образования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возможностей организации дистанционного обуче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 педагогических работников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в план-график повышения квалификации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информации о педагогических работниках для сайта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реже, чем раз в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ответственный за сайт школы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переданная ответ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ственному за сайт школы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11" w:rsidRDefault="005826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сетевого взаимодействия учителей начальных классов по обсуждению вопросов ФГОС НОО, обмену опытом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Ежемесяч</w:t>
            </w:r>
            <w:proofErr w:type="spellEnd"/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просмотр ин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ответственный за сайт школы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ежемесячный анализ проблем, вынесенных на обсуждение; 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комендации по использованию размещенного опыта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учителей для родительской общественности на сайте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Еженедель</w:t>
            </w:r>
            <w:proofErr w:type="spellEnd"/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ответственный за сайт школы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Статистика посещаемости сайта, ежемесячный 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леем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вынесенных на обсужде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ние, размещенные ответы на вопросы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Сопровождение разделов (страничек) сайта школы по вопросам ФГОС: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регламентом и планом работы сайта школы (но не реже чем 2 раза в месяц)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ответственный за сайт школы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Обновленная на сайте инфор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мация, кол-во посещений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для обучающихся - Проведение родительского собрания для родителей буду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щих первоклассников.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учителя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родительских 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браний 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родителей первоклассников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утвержденным расписанием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1 класса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Записи в журнале консультаций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доступа родителей, учителей и детей к электрон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ным образовательным ресурсам школы, сайту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Ежедневно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класса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Статистика по использованию компьютерной техники 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сайте публичного отчета школы 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Отчеты, размещенные на сайте школы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цикла лекций для родителей по вопросам ФГОС НОО (если возможно в форме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класса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Лекции, 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родителей (законных представителей) с целью изучения общественного мнения по вопросам ФГОС НОО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Апрель-май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1 класса и будущего 1 класса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справка, 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9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методического обеспечения образовательного процесса в соответствии с требованиями Федерального мониторинга ФГОС НОО по всем предметам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Сентябрь. Декабрь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и будущего 1кл классов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заявка на приобретение литературы, 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медиатеки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за   сайт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Обновляемый электронный банк</w:t>
            </w:r>
          </w:p>
        </w:tc>
      </w:tr>
      <w:tr w:rsidR="00582611" w:rsidTr="005826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методических дней (недель) в ОУ в течение учеб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ного года: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УУД: первый опыт (по предметно);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контроля и оценки на уроках;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внеурочной деятельности в формировании УУД;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возможности реализации элементов ФГОС НОО во всех клас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сах начальной школы;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преемственности в подготовке будущих первокласс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ников к обучению по ФГОС НОО;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ИКТ в деятельности учителя начальных классов.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1 класса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Обобщенный опыт и методиче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ские рекомендации для учите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лей школы, материалы для сайта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медиатеки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материалы в методические сборники</w:t>
            </w:r>
          </w:p>
        </w:tc>
      </w:tr>
    </w:tbl>
    <w:p w:rsidR="00582611" w:rsidRDefault="00582611" w:rsidP="00582611">
      <w:pPr>
        <w:pStyle w:val="51"/>
        <w:shd w:val="clear" w:color="auto" w:fill="auto"/>
        <w:ind w:left="20" w:right="20" w:firstLine="460"/>
      </w:pPr>
    </w:p>
    <w:p w:rsidR="00582611" w:rsidRDefault="00582611" w:rsidP="005826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1"/>
          <w:sz w:val="25"/>
          <w:szCs w:val="25"/>
        </w:rPr>
        <w:t>Механизмы достижения целевых ориентиров в системе условий.</w:t>
      </w:r>
    </w:p>
    <w:p w:rsidR="00582611" w:rsidRDefault="00582611" w:rsidP="00582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1"/>
          <w:sz w:val="25"/>
          <w:szCs w:val="25"/>
        </w:rPr>
        <w:t>Создание системы условий требует и создания определённого механизма по достижению целевых ориентиров.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5"/>
        <w:gridCol w:w="2888"/>
        <w:gridCol w:w="2427"/>
        <w:gridCol w:w="1929"/>
      </w:tblGrid>
      <w:tr w:rsidR="00582611" w:rsidTr="00582611">
        <w:trPr>
          <w:trHeight w:val="678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Управленческие</w:t>
            </w:r>
          </w:p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шаги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Задачи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Результат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Ответственные</w:t>
            </w:r>
          </w:p>
        </w:tc>
      </w:tr>
      <w:tr w:rsidR="00582611" w:rsidTr="00582611">
        <w:trPr>
          <w:trHeight w:val="344"/>
        </w:trPr>
        <w:tc>
          <w:tcPr>
            <w:tcW w:w="15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Механизм «ПЛАНИРОВАНИЕ».</w:t>
            </w:r>
          </w:p>
        </w:tc>
      </w:tr>
      <w:tr w:rsidR="00582611" w:rsidTr="00582611"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1. Анализ системы условий существующих в школе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Определение исходного уровня.</w:t>
            </w:r>
          </w:p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Определение параметров для необходимых изменений.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Написание программы «</w:t>
            </w:r>
            <w:r>
              <w:rPr>
                <w:rFonts w:ascii="Times New Roman" w:eastAsia="Times New Roman" w:hAnsi="Times New Roman" w:cs="Times New Roman"/>
                <w:color w:val="000001"/>
                <w:sz w:val="25"/>
                <w:szCs w:val="25"/>
              </w:rPr>
              <w:t>Система условий реализации основной образовательной программы в соответствии с требованиями Стандарта»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Администрация школы</w:t>
            </w:r>
          </w:p>
        </w:tc>
      </w:tr>
      <w:tr w:rsidR="00582611" w:rsidTr="00582611"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2. Составление сетевого графика (дорожной карты) по созданию</w:t>
            </w:r>
          </w:p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системы условий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Наметить конкретные сроки и ответственных лиц за создание необходимых условий реализации ООП НОО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Написание программы «</w:t>
            </w:r>
            <w:r>
              <w:rPr>
                <w:rFonts w:ascii="Times New Roman" w:eastAsia="Times New Roman" w:hAnsi="Times New Roman" w:cs="Times New Roman"/>
                <w:color w:val="000001"/>
                <w:sz w:val="25"/>
                <w:szCs w:val="25"/>
              </w:rPr>
              <w:t>Система условий реализации основной образовательной программы в соответствии с требованиями Стандарта»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Администрация школы</w:t>
            </w:r>
          </w:p>
        </w:tc>
      </w:tr>
      <w:tr w:rsidR="00582611" w:rsidTr="00582611">
        <w:tc>
          <w:tcPr>
            <w:tcW w:w="15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Механизм «ОРГАНИЗАЦИЯ».</w:t>
            </w:r>
          </w:p>
        </w:tc>
      </w:tr>
      <w:tr w:rsidR="00582611" w:rsidTr="00582611"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1. Создание организационной структуры по контролю за ходом изменения системы условий реализации ООП НОО.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1. Распределение полномочий в рабочей группе по мониторингу создания системы условий.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Эффективный контроль за ходом реализации программы «</w:t>
            </w:r>
            <w:r>
              <w:rPr>
                <w:rFonts w:ascii="Times New Roman" w:eastAsia="Times New Roman" w:hAnsi="Times New Roman" w:cs="Times New Roman"/>
                <w:color w:val="000001"/>
                <w:sz w:val="25"/>
                <w:szCs w:val="25"/>
              </w:rPr>
              <w:t>Система условий реализации основной образовательной программы в соответствии с требованиями Стандарта»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Директор школы</w:t>
            </w:r>
          </w:p>
        </w:tc>
      </w:tr>
      <w:tr w:rsidR="00582611" w:rsidTr="00582611"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2. Отработка механизмов взаимодействия между участниками образовательного процесса.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1. Создание конкретных механизмов взаимодействия, обратной связи между участниками образовательного процесса.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Создание комфортной среды в школе, как для учащихся, так и педагогов.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Администрация школы</w:t>
            </w:r>
          </w:p>
        </w:tc>
      </w:tr>
      <w:tr w:rsidR="00582611" w:rsidTr="00582611"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3. Проведение различного уровня совещаний, собраний по реализации данной программы.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1. Учёт мнения всех участников образовательного процесса.</w:t>
            </w:r>
          </w:p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2. Обеспечение доступности и открытости , привлекательности школы.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Достижение высокого качества образования, предоставляемых услуг.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Администрация школы</w:t>
            </w:r>
          </w:p>
        </w:tc>
      </w:tr>
      <w:tr w:rsidR="00582611" w:rsidTr="00582611"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4. Разработка системы мотивации и стимулирования педагогов, показывающих высокое качество знаний, добившихся полной реализации ООП НОО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1. Создание благоприятной мотивационной среды для реализации образовательной программы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Профессиональный и творческий рост педагогов и учащихся.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Администрация школы</w:t>
            </w:r>
          </w:p>
        </w:tc>
      </w:tr>
      <w:tr w:rsidR="00582611" w:rsidTr="00582611">
        <w:trPr>
          <w:trHeight w:val="524"/>
        </w:trPr>
        <w:tc>
          <w:tcPr>
            <w:tcW w:w="15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Механизм «КОНТРОЛЬ».</w:t>
            </w:r>
          </w:p>
        </w:tc>
      </w:tr>
      <w:tr w:rsidR="00582611" w:rsidTr="00582611">
        <w:trPr>
          <w:trHeight w:val="1843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1. Выполнение сетевого графика по созданию системы условий через чёткое распределение обязанностей по контролю между участниками рабочей группы.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Создание эффективной системы контроля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Достижение необходимых изменений, выполнение нормативных требований по созданию системы условий реализации ООП НОО.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Рабочая группа по введению ФГОС.</w:t>
            </w:r>
          </w:p>
        </w:tc>
      </w:tr>
    </w:tbl>
    <w:p w:rsidR="00582611" w:rsidRDefault="00582611" w:rsidP="005826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1"/>
          <w:sz w:val="25"/>
          <w:szCs w:val="25"/>
        </w:rPr>
        <w:t xml:space="preserve">Сетевой график (дорожная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1"/>
          <w:sz w:val="25"/>
          <w:szCs w:val="25"/>
        </w:rPr>
        <w:t>карта )</w:t>
      </w:r>
      <w:proofErr w:type="gramEnd"/>
      <w:r>
        <w:rPr>
          <w:rFonts w:ascii="Times New Roman" w:eastAsia="Times New Roman" w:hAnsi="Times New Roman" w:cs="Times New Roman"/>
          <w:b/>
          <w:bCs/>
          <w:color w:val="000001"/>
          <w:sz w:val="25"/>
          <w:szCs w:val="25"/>
        </w:rPr>
        <w:t xml:space="preserve"> по формированию необходимой системы условий.</w:t>
      </w:r>
    </w:p>
    <w:tbl>
      <w:tblPr>
        <w:tblW w:w="9640" w:type="dxa"/>
        <w:tblInd w:w="-411" w:type="dxa"/>
        <w:tblLook w:val="04A0" w:firstRow="1" w:lastRow="0" w:firstColumn="1" w:lastColumn="0" w:noHBand="0" w:noVBand="1"/>
      </w:tblPr>
      <w:tblGrid>
        <w:gridCol w:w="2138"/>
        <w:gridCol w:w="509"/>
        <w:gridCol w:w="473"/>
        <w:gridCol w:w="425"/>
        <w:gridCol w:w="425"/>
        <w:gridCol w:w="462"/>
        <w:gridCol w:w="451"/>
        <w:gridCol w:w="379"/>
        <w:gridCol w:w="360"/>
        <w:gridCol w:w="474"/>
        <w:gridCol w:w="567"/>
        <w:gridCol w:w="509"/>
        <w:gridCol w:w="479"/>
        <w:gridCol w:w="1989"/>
      </w:tblGrid>
      <w:tr w:rsidR="00582611" w:rsidTr="00582611">
        <w:trPr>
          <w:cantSplit/>
          <w:trHeight w:val="1264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Наименование</w:t>
            </w:r>
          </w:p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мероприятия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ind w:left="11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январь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февраль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ind w:left="-42" w:right="-1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март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апрель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май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ind w:left="-39" w:right="11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июнь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ind w:left="-39" w:right="-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июль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ind w:left="-140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август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ind w:left="-39" w:right="11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сентябрь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ind w:left="-39" w:right="-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октябрь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ind w:left="-140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ноябрь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декабрь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Ответственные</w:t>
            </w:r>
          </w:p>
        </w:tc>
      </w:tr>
      <w:tr w:rsidR="00582611" w:rsidTr="00582611">
        <w:tc>
          <w:tcPr>
            <w:tcW w:w="96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Кадровые условия</w:t>
            </w:r>
          </w:p>
        </w:tc>
      </w:tr>
      <w:tr w:rsidR="00582611" w:rsidTr="00582611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Рост числа педагогов с высшей категорией.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УВР</w:t>
            </w:r>
          </w:p>
        </w:tc>
      </w:tr>
      <w:tr w:rsidR="00582611" w:rsidTr="00582611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Повысить эффективность работы школьных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методических объединений.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lastRenderedPageBreak/>
              <w:t>+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 УВР</w:t>
            </w:r>
          </w:p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ШМО</w:t>
            </w:r>
          </w:p>
        </w:tc>
      </w:tr>
      <w:tr w:rsidR="00582611" w:rsidTr="00582611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Повысить квалификацию педагогов в области ИКТ –технологий, через прохождение курсовой подготовки.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582611" w:rsidTr="00582611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Мотивация творческого и профессионального роста педагогов, стимулировать их участие в инновационной деятельности.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1"/>
                <w:sz w:val="24"/>
                <w:szCs w:val="24"/>
              </w:rPr>
              <w:t>Администрация школы</w:t>
            </w:r>
          </w:p>
        </w:tc>
      </w:tr>
      <w:tr w:rsidR="00582611" w:rsidTr="00582611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Методическое сопровождение профессионального роста педагогов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1"/>
                <w:sz w:val="24"/>
                <w:szCs w:val="24"/>
              </w:rPr>
              <w:t>Заместитель директора</w:t>
            </w:r>
          </w:p>
        </w:tc>
      </w:tr>
      <w:tr w:rsidR="00582611" w:rsidTr="00582611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Психолого-педагогические условия</w:t>
            </w:r>
          </w:p>
        </w:tc>
      </w:tr>
      <w:tr w:rsidR="00582611" w:rsidTr="00582611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Создать единую психолого-педагогическую службу школы, обеспечивающую эффективное психолого-педагогическое сопровождение всех участников образовательного процесса.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1"/>
                <w:sz w:val="25"/>
                <w:szCs w:val="25"/>
              </w:rPr>
              <w:t>Директор, заместитель директора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1"/>
                <w:sz w:val="25"/>
                <w:szCs w:val="25"/>
              </w:rPr>
              <w:t>.</w:t>
            </w:r>
          </w:p>
        </w:tc>
      </w:tr>
      <w:tr w:rsidR="00582611" w:rsidTr="00582611">
        <w:tc>
          <w:tcPr>
            <w:tcW w:w="96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1"/>
                <w:sz w:val="25"/>
                <w:szCs w:val="25"/>
              </w:rPr>
              <w:t>Финансовые условия</w:t>
            </w:r>
          </w:p>
        </w:tc>
      </w:tr>
      <w:tr w:rsidR="00582611" w:rsidTr="00582611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Ежемесячное стимулирование педагогических работников за высокие результативность работы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1"/>
                <w:sz w:val="25"/>
                <w:szCs w:val="25"/>
              </w:rPr>
              <w:t>Директор школы</w:t>
            </w:r>
          </w:p>
        </w:tc>
      </w:tr>
      <w:tr w:rsidR="00582611" w:rsidTr="00582611">
        <w:tc>
          <w:tcPr>
            <w:tcW w:w="96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1"/>
                <w:sz w:val="25"/>
                <w:szCs w:val="25"/>
              </w:rPr>
              <w:t>Материально-технические условия</w:t>
            </w:r>
          </w:p>
        </w:tc>
      </w:tr>
      <w:tr w:rsidR="00582611" w:rsidTr="00582611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Безусловное выполнение всех санитарно-технических норм.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1"/>
                <w:sz w:val="25"/>
                <w:szCs w:val="25"/>
              </w:rPr>
              <w:t>Директор школы</w:t>
            </w:r>
          </w:p>
        </w:tc>
      </w:tr>
      <w:tr w:rsidR="00582611" w:rsidTr="00582611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Оснащение всех кабинетов начальной школы интерактивным оборудованием.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1"/>
                <w:sz w:val="25"/>
                <w:szCs w:val="25"/>
              </w:rPr>
              <w:t>Директор школы</w:t>
            </w:r>
          </w:p>
        </w:tc>
      </w:tr>
      <w:tr w:rsidR="00582611" w:rsidTr="00582611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Оснащение кабинетов начальной школы учебно-лабораторным оборудованием.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1"/>
                <w:sz w:val="25"/>
                <w:szCs w:val="25"/>
              </w:rPr>
              <w:t>Директор школы</w:t>
            </w:r>
          </w:p>
        </w:tc>
      </w:tr>
      <w:tr w:rsidR="00582611" w:rsidTr="00582611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Оборудование отдельных помещений для занятий внеурочной деятельностью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1"/>
                <w:sz w:val="25"/>
                <w:szCs w:val="25"/>
              </w:rPr>
              <w:t>Директор школы</w:t>
            </w:r>
          </w:p>
        </w:tc>
      </w:tr>
      <w:tr w:rsidR="00582611" w:rsidTr="00582611">
        <w:tc>
          <w:tcPr>
            <w:tcW w:w="96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1"/>
                <w:sz w:val="25"/>
                <w:szCs w:val="25"/>
              </w:rPr>
              <w:t>Учебно-методическое и информационное обеспечения</w:t>
            </w:r>
          </w:p>
        </w:tc>
      </w:tr>
      <w:tr w:rsidR="00582611" w:rsidTr="00582611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Обеспечить непрерывный выход в Интернет в каждом кабинете начальной школы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1"/>
                <w:sz w:val="25"/>
                <w:szCs w:val="25"/>
              </w:rPr>
              <w:t>Директор школы</w:t>
            </w:r>
          </w:p>
        </w:tc>
      </w:tr>
      <w:tr w:rsidR="00582611" w:rsidTr="00582611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Пополнение школьной библиотеки,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медиатеки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медиатек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учителей ЭОР и ЦОР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1"/>
                <w:sz w:val="25"/>
                <w:szCs w:val="25"/>
              </w:rPr>
              <w:t>Библиотекарь, учителя</w:t>
            </w:r>
          </w:p>
        </w:tc>
      </w:tr>
      <w:tr w:rsidR="00582611" w:rsidTr="00582611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Приобретение методической и учебной литературы, соответствующей новым ФГОС.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1"/>
                <w:sz w:val="25"/>
                <w:szCs w:val="25"/>
              </w:rPr>
              <w:t>Библиотекарь, учителя</w:t>
            </w:r>
          </w:p>
        </w:tc>
      </w:tr>
      <w:tr w:rsidR="00582611" w:rsidTr="00582611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Приобретение учебников с электронным приложением.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1"/>
                <w:sz w:val="25"/>
                <w:szCs w:val="25"/>
              </w:rPr>
              <w:t>Библиотекарь</w:t>
            </w:r>
          </w:p>
        </w:tc>
      </w:tr>
      <w:tr w:rsidR="00582611" w:rsidTr="00582611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Расширение школьной библиотеки до информационно-учебного центра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+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1"/>
                <w:sz w:val="25"/>
                <w:szCs w:val="25"/>
              </w:rPr>
              <w:t>Директор школы</w:t>
            </w:r>
          </w:p>
        </w:tc>
      </w:tr>
    </w:tbl>
    <w:p w:rsidR="00582611" w:rsidRDefault="00582611" w:rsidP="00582611">
      <w:pPr>
        <w:shd w:val="clear" w:color="auto" w:fill="FFFFFF"/>
        <w:tabs>
          <w:tab w:val="left" w:pos="7653"/>
        </w:tabs>
        <w:spacing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</w:p>
    <w:p w:rsidR="00582611" w:rsidRDefault="00582611" w:rsidP="005826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1"/>
          <w:sz w:val="25"/>
          <w:szCs w:val="25"/>
        </w:rPr>
        <w:t>Контроль за состоянием системы условий.</w:t>
      </w:r>
    </w:p>
    <w:p w:rsidR="00582611" w:rsidRDefault="00582611" w:rsidP="00582611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Система контроля – " важнейший инструмент" управления, роль которого с каждым годом возрастает, особенно в связи с введением ФГОС.</w:t>
      </w:r>
    </w:p>
    <w:p w:rsidR="00582611" w:rsidRDefault="00582611" w:rsidP="00582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Для обеспечения эффективности реализации инноваций такого масштаба, как ФГОС и НСОТ, необходимы анализ и совершенствование существующей в нашей школе системы ВШК с учетом новых требований как к результатам, так и к процессу их получения.</w:t>
      </w:r>
    </w:p>
    <w:p w:rsidR="00582611" w:rsidRDefault="00582611" w:rsidP="00582611">
      <w:pPr>
        <w:shd w:val="clear" w:color="auto" w:fill="FFFFFF"/>
        <w:spacing w:before="100" w:beforeAutospacing="1" w:after="100" w:afterAutospacing="1" w:line="24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Работа по федеральному государственному образовательному стандарту начального общего образования (ФГОС НОО) требует дополнить перечень традиционных контрольных действий новыми, позволяющими охватить все аспекты деятельности образовательного учреждения в условиях введения ФГОС НОО. Одним из таких контрольных действий является организация мониторинга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сформированностью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условий реализации ООП НОО. Мониторинг позволяет оценить ход выполнения программы, увидеть отклонения от запланированных результатов, внести необходимые коррективы в реализацию программы и в конечном итоге достигнуть необходимые результаты. Поэтому контроль за стоянием системы условий включает в себя следующие направления:</w:t>
      </w:r>
    </w:p>
    <w:p w:rsidR="00582611" w:rsidRDefault="00582611" w:rsidP="00582611">
      <w:pPr>
        <w:pStyle w:val="a5"/>
        <w:rPr>
          <w:rFonts w:ascii="Times New Roman" w:hAnsi="Times New Roman"/>
          <w:sz w:val="25"/>
          <w:szCs w:val="25"/>
        </w:rPr>
      </w:pPr>
      <w:r>
        <w:sym w:font="Symbol" w:char="F0B7"/>
      </w:r>
      <w:r>
        <w:t>​ </w:t>
      </w:r>
      <w:r>
        <w:rPr>
          <w:rFonts w:ascii="Times New Roman" w:hAnsi="Times New Roman"/>
          <w:sz w:val="25"/>
          <w:szCs w:val="25"/>
        </w:rPr>
        <w:t>мониторинг системы условий по определённым индикаторам;</w:t>
      </w:r>
    </w:p>
    <w:p w:rsidR="00582611" w:rsidRDefault="00582611" w:rsidP="00582611">
      <w:pPr>
        <w:pStyle w:val="a5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sym w:font="Symbol" w:char="F0B7"/>
      </w:r>
      <w:r>
        <w:rPr>
          <w:rFonts w:ascii="Times New Roman" w:hAnsi="Times New Roman"/>
          <w:sz w:val="25"/>
          <w:szCs w:val="25"/>
        </w:rPr>
        <w:t>​ внесение необходимых корректив в систему условий (внесение изменений и дополнений в программу);</w:t>
      </w:r>
    </w:p>
    <w:p w:rsidR="00582611" w:rsidRDefault="00582611" w:rsidP="00582611">
      <w:pPr>
        <w:pStyle w:val="a5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sym w:font="Symbol" w:char="F0B7"/>
      </w:r>
      <w:r>
        <w:rPr>
          <w:rFonts w:ascii="Times New Roman" w:hAnsi="Times New Roman"/>
          <w:sz w:val="25"/>
          <w:szCs w:val="25"/>
        </w:rPr>
        <w:t xml:space="preserve">​ принятие управленческих решений </w:t>
      </w:r>
      <w:proofErr w:type="gramStart"/>
      <w:r>
        <w:rPr>
          <w:rFonts w:ascii="Times New Roman" w:hAnsi="Times New Roman"/>
          <w:sz w:val="25"/>
          <w:szCs w:val="25"/>
        </w:rPr>
        <w:t>( издание</w:t>
      </w:r>
      <w:proofErr w:type="gramEnd"/>
      <w:r>
        <w:rPr>
          <w:rFonts w:ascii="Times New Roman" w:hAnsi="Times New Roman"/>
          <w:sz w:val="25"/>
          <w:szCs w:val="25"/>
        </w:rPr>
        <w:t xml:space="preserve"> необходимых приказов);</w:t>
      </w:r>
    </w:p>
    <w:p w:rsidR="00582611" w:rsidRDefault="00582611" w:rsidP="00582611">
      <w:pPr>
        <w:pStyle w:val="a5"/>
      </w:pPr>
      <w:r>
        <w:rPr>
          <w:rFonts w:ascii="Times New Roman" w:hAnsi="Times New Roman"/>
          <w:sz w:val="25"/>
          <w:szCs w:val="25"/>
        </w:rPr>
        <w:sym w:font="Symbol" w:char="F0B7"/>
      </w:r>
      <w:r>
        <w:rPr>
          <w:rFonts w:ascii="Times New Roman" w:hAnsi="Times New Roman"/>
          <w:sz w:val="25"/>
          <w:szCs w:val="25"/>
        </w:rPr>
        <w:t>​ аналитическая деятельности по оценке достигнутых результатов (аналитические отчёты, выступления перед участниками образовательного процесса, публичный отчёт, размещение информации на школьном сайте</w:t>
      </w:r>
      <w:r>
        <w:t>).</w:t>
      </w:r>
    </w:p>
    <w:p w:rsidR="00582611" w:rsidRDefault="00582611" w:rsidP="00582611">
      <w:pPr>
        <w:shd w:val="clear" w:color="auto" w:fill="FFFFFF"/>
        <w:spacing w:before="100" w:beforeAutospacing="1" w:after="100" w:afterAutospacing="1" w:line="240" w:lineRule="auto"/>
        <w:ind w:left="2153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Мониторинг системы условий.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29"/>
        <w:gridCol w:w="3153"/>
        <w:gridCol w:w="1862"/>
        <w:gridCol w:w="1895"/>
      </w:tblGrid>
      <w:tr w:rsidR="00582611" w:rsidTr="0058261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Критерий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Индикатор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Периодичность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Ответственный</w:t>
            </w:r>
          </w:p>
        </w:tc>
      </w:tr>
      <w:tr w:rsidR="00582611" w:rsidTr="0058261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Кадровый потенциал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Наличие педагогов, способных реализовывать ООП (по квалификации, по опыту, повышение квалификации, наличие званий, победители профессиональных конкурсов, участие в проектах, грантах и т.п.)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На начало и конец учебного года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Заместитель директора по УВР</w:t>
            </w:r>
          </w:p>
        </w:tc>
      </w:tr>
      <w:tr w:rsidR="00582611" w:rsidTr="0058261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Санитарно-гигиеническое благополучие образовательной среды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Соответствие условий физического воспитания гигиеническим требованиям, наличие динамического расписания учебных занятий, учебный план, учитывающий разные формы учебной деятельности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полидеятельностное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пространство; состояние здоровья учащихся; обеспеченность горячим питанием.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на начало учебного года</w:t>
            </w:r>
          </w:p>
          <w:p w:rsidR="00582611" w:rsidRDefault="00582611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ежемесячно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Заместители директора</w:t>
            </w:r>
          </w:p>
        </w:tc>
      </w:tr>
      <w:tr w:rsidR="00582611" w:rsidTr="0058261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lastRenderedPageBreak/>
              <w:t>Финансовые условия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Выполнение нормативных государственных требований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Ежемесячные и ежеквартальные отчёты ННШ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Гл. бухгалтер, оператор ННШ</w:t>
            </w:r>
          </w:p>
        </w:tc>
      </w:tr>
      <w:tr w:rsidR="00582611" w:rsidTr="0058261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Информационно-техническое обеспечение образовательного процесса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Обоснованное и эффективное использование информационной среды (ЭОР, цифровых образовательных ресурсов, владение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педагогогами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ИКТ-технологиями) в образовательном процессе. Регулярное обновление школьного сайта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Отчёт 1 раз в год</w:t>
            </w:r>
          </w:p>
          <w:p w:rsidR="00582611" w:rsidRDefault="00582611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Минимум 2 раза в месяц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Заместитель директора по УВР, учителя</w:t>
            </w:r>
          </w:p>
          <w:p w:rsidR="00582611" w:rsidRDefault="00582611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Заместитель директора, учитель информатики</w:t>
            </w:r>
          </w:p>
        </w:tc>
      </w:tr>
      <w:tr w:rsidR="00582611" w:rsidTr="0058261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Правовое обеспечение реализации ООП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Наличие локальных нормативно-правовых актов и их использование всеми субъектами образовательного процесса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Отчёты в УО и МКУ УО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Директор школы</w:t>
            </w:r>
          </w:p>
        </w:tc>
      </w:tr>
      <w:tr w:rsidR="00582611" w:rsidTr="0058261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Материально-техническое обеспечение образовательного процесса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Обоснованность использования помещений и оборудования для реализации ООП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Оценка состояния уч. кабинетов – январь,</w:t>
            </w:r>
          </w:p>
          <w:p w:rsidR="00582611" w:rsidRDefault="00582611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Оценка готовности уч. кабинетов - август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Директор школы, рабочая группа</w:t>
            </w:r>
          </w:p>
        </w:tc>
      </w:tr>
      <w:tr w:rsidR="00582611" w:rsidTr="0058261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Учебно-методическое обеспечение образовательного процесса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Обоснование использования списка учебников для реализации задач ООП; наличие и оптимальность других учебных и дидактических материалов, включая цифровые образовательные ресурсы, частота их использования учащимися на индивидуальном уровне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Заказ учебников – февраль, обеспеченность учебниками – сентябрь</w:t>
            </w:r>
          </w:p>
          <w:p w:rsidR="00582611" w:rsidRDefault="00582611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Перечень дидактического материала на начало уч. года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611" w:rsidRDefault="00582611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Библиотекарь</w:t>
            </w:r>
          </w:p>
          <w:p w:rsidR="00582611" w:rsidRDefault="00582611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Заместитель директора,</w:t>
            </w:r>
          </w:p>
        </w:tc>
      </w:tr>
    </w:tbl>
    <w:p w:rsidR="00582611" w:rsidRDefault="00582611" w:rsidP="00582611">
      <w:pPr>
        <w:pStyle w:val="51"/>
        <w:shd w:val="clear" w:color="auto" w:fill="auto"/>
        <w:ind w:left="380" w:right="320" w:firstLine="0"/>
        <w:jc w:val="left"/>
        <w:rPr>
          <w:rFonts w:eastAsiaTheme="minorEastAsia"/>
        </w:rPr>
      </w:pPr>
    </w:p>
    <w:p w:rsidR="00582611" w:rsidRDefault="00582611" w:rsidP="00582611"/>
    <w:p w:rsidR="00582611" w:rsidRDefault="00582611" w:rsidP="00582611"/>
    <w:p w:rsidR="00582611" w:rsidRDefault="00582611" w:rsidP="00582611"/>
    <w:p w:rsidR="00582611" w:rsidRDefault="00582611" w:rsidP="00582611">
      <w:pPr>
        <w:pStyle w:val="51"/>
        <w:shd w:val="clear" w:color="auto" w:fill="auto"/>
        <w:ind w:left="20" w:right="20" w:firstLine="460"/>
      </w:pPr>
    </w:p>
    <w:p w:rsidR="00B52B4D" w:rsidRDefault="00B52B4D"/>
    <w:sectPr w:rsidR="00B5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DA"/>
    <w:rsid w:val="00582611"/>
    <w:rsid w:val="00A74923"/>
    <w:rsid w:val="00AE56DA"/>
    <w:rsid w:val="00B52B4D"/>
    <w:rsid w:val="00B7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C8650-C0D4-473C-BDA3-C4B26648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61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720B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20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 Spacing"/>
    <w:uiPriority w:val="1"/>
    <w:qFormat/>
    <w:rsid w:val="00582611"/>
    <w:rPr>
      <w:rFonts w:eastAsia="Times New Roman"/>
      <w:sz w:val="22"/>
      <w:szCs w:val="22"/>
      <w:lang w:eastAsia="ru-RU"/>
    </w:rPr>
  </w:style>
  <w:style w:type="character" w:customStyle="1" w:styleId="5">
    <w:name w:val="Основной текст (5)_"/>
    <w:basedOn w:val="a0"/>
    <w:link w:val="51"/>
    <w:uiPriority w:val="99"/>
    <w:locked/>
    <w:rsid w:val="00582611"/>
    <w:rPr>
      <w:rFonts w:ascii="Times New Roman" w:hAnsi="Times New Roman"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82611"/>
    <w:pPr>
      <w:shd w:val="clear" w:color="auto" w:fill="FFFFFF"/>
      <w:spacing w:after="0" w:line="480" w:lineRule="exact"/>
      <w:ind w:hanging="360"/>
      <w:jc w:val="both"/>
    </w:pPr>
    <w:rPr>
      <w:rFonts w:ascii="Times New Roman" w:eastAsia="Calibri" w:hAnsi="Times New Roman" w:cs="Times New Roman"/>
      <w:spacing w:val="1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2393</Words>
  <Characters>13645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 Ассы</dc:creator>
  <cp:keywords/>
  <dc:description/>
  <cp:lastModifiedBy>Эд</cp:lastModifiedBy>
  <cp:revision>2</cp:revision>
  <dcterms:created xsi:type="dcterms:W3CDTF">2021-03-26T09:53:00Z</dcterms:created>
  <dcterms:modified xsi:type="dcterms:W3CDTF">2021-03-26T09:53:00Z</dcterms:modified>
</cp:coreProperties>
</file>